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tabs>
          <w:tab w:val="left" w:leader="none" w:pos="340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tabs>
          <w:tab w:val="left" w:leader="none" w:pos="3402"/>
        </w:tabs>
        <w:spacing w:after="0" w:before="0" w:line="240" w:lineRule="auto"/>
        <w:ind w:left="4536" w:right="0" w:firstLine="6.00000000000022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Spett.le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tabs>
          <w:tab w:val="left" w:leader="none" w:pos="3402"/>
        </w:tabs>
        <w:spacing w:after="0" w:before="0" w:line="240" w:lineRule="auto"/>
        <w:ind w:left="4536" w:right="0" w:firstLine="6.00000000000022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Agenzia regionale per la prevenzione, l’ambiente e l’energia dell’Emilia-Romagna 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0"/>
        <w:spacing w:after="0" w:before="0" w:line="240" w:lineRule="auto"/>
        <w:ind w:left="4536" w:right="0" w:firstLine="6.0000000000002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Via Po, 5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0"/>
        <w:spacing w:after="0" w:before="0" w:line="240" w:lineRule="auto"/>
        <w:ind w:left="4536" w:right="0" w:firstLine="6.0000000000002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40139 Bologna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280" w:before="280" w:line="288" w:lineRule="auto"/>
        <w:ind w:left="-170" w:right="-283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_____________________________ , con sede in ______________________________________________ Via ____________________________________________, tel. ___________________, capitale sociale Euro __________________, iscritta al Registro delle Imprese di_________________________ codice fiscale ____________________________, partita IVA n. ______________________________, in persona del sig. _______________________ nella qualità di  __________________________, della società medesima si impegna ad adempiere a tutte le obbligazioni previste nelle Condizioni particolari 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atti allegati, in riferimento alla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procedura per l’affidamento del servizio di manutenzione e riparazione di strumenti della rete di monitoraggio delle acque lagunari e costiere della provincia di Ferrara, per la durata di 36 mesi, 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zzo complessivo così determinato, comprensivo di ogni onere e spesa, al netto dell’IVA: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13" w:line="28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69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35"/>
        <w:gridCol w:w="5370"/>
        <w:gridCol w:w="1020"/>
        <w:gridCol w:w="1155"/>
        <w:gridCol w:w="1155"/>
        <w:tblGridChange w:id="0">
          <w:tblGrid>
            <w:gridCol w:w="435"/>
            <w:gridCol w:w="5370"/>
            <w:gridCol w:w="1020"/>
            <w:gridCol w:w="1155"/>
            <w:gridCol w:w="11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113" w:line="288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VOCE A) </w:t>
            </w:r>
          </w:p>
          <w:p w:rsidR="00000000" w:rsidDel="00000000" w:rsidP="00000000" w:rsidRDefault="00000000" w:rsidRPr="00000000" w14:paraId="00000009">
            <w:pPr>
              <w:spacing w:after="113" w:line="288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Interventi di manutenzione/riparazione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Numero stimato per 36 mesi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Prezzo unitario (IVA esclusa)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Prezzo totale (IVA esclusa)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Manutenzione ordinaria delle sonde Hydrolab DataSonde 5 e HL7 con sostituzione del Cap per sensore di Ossigeno Disciolto Hach LDO</w:t>
            </w:r>
          </w:p>
          <w:p w:rsidR="00000000" w:rsidDel="00000000" w:rsidP="00000000" w:rsidRDefault="00000000" w:rsidRPr="00000000" w14:paraId="00000010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(manutenzione e calibrazione tutti i sensori e test in colonna)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12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Manutenzione ordinaria delle sonde Hydrolab DataSonde 5 e HL7 senza sostituzione del Cap per sensore di Ossigeno Disciolto Hach LDO</w:t>
            </w:r>
          </w:p>
          <w:p w:rsidR="00000000" w:rsidDel="00000000" w:rsidP="00000000" w:rsidRDefault="00000000" w:rsidRPr="00000000" w14:paraId="00000017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(manutenzione e calibrazione tutti i sensori e test in colonna)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9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sensore pH (elettrodo in vetro) su sonde Hydrolab DataSonde 5 e HL7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elettrodo di riferimento per pH su sonde Hydrolab DataSonde 5 e HL7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del sensore di Conducibilità su sonde Hydrolab DataSonde 5 e HL7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del sensore di profondità 0.25m su sonde Hydrolab DataSonde 5 e HL7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del sensore di temperatura su sonde Hydrolab DataSonde 5 e HL7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del sensore di Ossigeno Disciolto Hach LDO su sonde Hydrolab DataSonde 5 e HL7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scheda madre delle sonde Hydrolab DataSonde 5 e HL7 (escluso sensore di profondità)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scheda madre delle sonde Hydrolab DataSonde 5 e HL7 con sensore di profondità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della CPU delle sonde Hydrolab DataSonde 5 e HL7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Sostituzione/Riparazione di acquisitore dati OTT mod. Duosens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Sostituzione/Riparazione di acquisitore dati OTT mod. netDL 500 con modem (datalogger)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Riparazione acquisitore dati OTT mod. netDL 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dei sensori di livello OTT mod. RLS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Riparazione sensore OTT mod. RLS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Riparazione sensori di livello OTT mod. SE200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sensore della stazione meteo OTT LUFFT WS600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Riparazione sensore meteo OTT LUFFT WS600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113" w:line="288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Intervento di riparazione in campo (incluso trasferta) - Tariffa giornaliera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connettore SEA-CON P/N 4473 delle sonde Hydrolab DataSonde 5 e HL7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Sostituzione retrofit Kit sensore Hach LDO completo di CAP delle sonde Hydrolab DataSonde 5 e HL7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113" w:line="288" w:lineRule="auto"/>
              <w:jc w:val="center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113" w:line="288" w:lineRule="auto"/>
              <w:jc w:val="center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TOTALE INTERVENTI DI MANUTENZIONE/RIPARAZIONE VOCE A)</w:t>
            </w:r>
          </w:p>
          <w:p w:rsidR="00000000" w:rsidDel="00000000" w:rsidP="00000000" w:rsidRDefault="00000000" w:rsidRPr="00000000" w14:paraId="00000082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€……..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113" w:line="288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VOCE B) - Materiale di consumo richiesto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113" w:line="288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Quantità stimata per 36 mesi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113" w:line="288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113" w:line="288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Cap di ricambio per sensore di ossigeno Disciolto Hach LDO Sonde Hydrolab Datasonde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Fornitura di soluzione tampone pH 7 da 500 ml per la taratura delle sonde Hydrolab DS5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Fornitura di soluzione tampone pH 10 da 500 ml per la taratura delle sonde Hydrolab DS5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Fornitura di soluzione standard a conducibilità certificata 50.000 μS/cm da 500 ml per la calibrazione delle sonde Hydrolab DS5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Fornitura di batteria tampone 12V-27 Ah resistente a temperature estreme presenti in ogni stazione di monitoraggio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Fornitura di cavo immergibile intercambiabile lunghezza 15 mt P/N 15015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Fornitura gabbia di protezione sensori per sonda HYDROLAB mod. Datasonde 5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Regolatore di carica per pannello fotovoltaico Sunsaver 6-12 V LDV V3</w:t>
            </w:r>
          </w:p>
          <w:p w:rsidR="00000000" w:rsidDel="00000000" w:rsidP="00000000" w:rsidRDefault="00000000" w:rsidRPr="00000000" w14:paraId="000000B1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113" w:line="288" w:lineRule="auto"/>
              <w:jc w:val="center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TOTALE MATERIALE DI CONSUMO VOCE B)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€……..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113" w:line="288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VOCE C)</w:t>
            </w:r>
          </w:p>
          <w:p w:rsidR="00000000" w:rsidDel="00000000" w:rsidP="00000000" w:rsidRDefault="00000000" w:rsidRPr="00000000" w14:paraId="000000BC">
            <w:pPr>
              <w:spacing w:after="113" w:line="288" w:lineRule="auto"/>
              <w:jc w:val="both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Servizi connessi al contratto di manutenzione della rete di monitoraggio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(Manutenzione software / hosting / pubblicazione dati sito web / teleassistenza) </w:t>
            </w:r>
          </w:p>
          <w:p w:rsidR="00000000" w:rsidDel="00000000" w:rsidP="00000000" w:rsidRDefault="00000000" w:rsidRPr="00000000" w14:paraId="000000BD">
            <w:pPr>
              <w:spacing w:after="113" w:line="288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Prezzo complessivo a corpo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113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€ …………..</w:t>
            </w:r>
          </w:p>
        </w:tc>
      </w:tr>
    </w:tbl>
    <w:p w:rsidR="00000000" w:rsidDel="00000000" w:rsidP="00000000" w:rsidRDefault="00000000" w:rsidRPr="00000000" w14:paraId="000000C4">
      <w:pPr>
        <w:spacing w:after="113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5.0" w:type="dxa"/>
        <w:jc w:val="left"/>
        <w:tblInd w:w="-229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3915"/>
        <w:gridCol w:w="5170"/>
        <w:tblGridChange w:id="0">
          <w:tblGrid>
            <w:gridCol w:w="3915"/>
            <w:gridCol w:w="5170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spacing w:line="240" w:lineRule="auto"/>
              <w:ind w:left="0" w:right="-27" w:firstLine="116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Prezzo complessivo del servizio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ind w:left="0" w:right="-27" w:firstLine="116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40" w:lineRule="auto"/>
              <w:ind w:left="0" w:right="-27" w:firstLine="116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(somma totale voci A, B, C, soprariportate, IVA esclusa)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1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ind w:left="0" w:right="-2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ind w:left="0" w:right="-2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ind w:left="0" w:right="-2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0" w:right="-2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 cifre)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ind w:left="0" w:right="-27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ind w:left="0" w:right="-2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ind w:left="0" w:right="-2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Euro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 lettere)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ind w:left="0" w:right="-27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left="0" w:right="-27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Sono compresi nel suddetto importo:</w:t>
      </w:r>
    </w:p>
    <w:p w:rsidR="00000000" w:rsidDel="00000000" w:rsidP="00000000" w:rsidRDefault="00000000" w:rsidRPr="00000000" w14:paraId="000000D7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 i costi di manodopera, quantificati in euro _______________;</w:t>
      </w:r>
    </w:p>
    <w:p w:rsidR="00000000" w:rsidDel="00000000" w:rsidP="00000000" w:rsidRDefault="00000000" w:rsidRPr="00000000" w14:paraId="000000D8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- gli oneri aziendali concernenti  l’adempimento delle disposizioni in tema di salute  e sicurezza sui luoghi di lavoro, quantificati in euro:_____________________.</w:t>
      </w:r>
    </w:p>
    <w:p w:rsidR="00000000" w:rsidDel="00000000" w:rsidP="00000000" w:rsidRDefault="00000000" w:rsidRPr="00000000" w14:paraId="000000D9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precisa che il contratto nazionale collettivo (CCNL) applicato è_________________________</w:t>
      </w:r>
    </w:p>
    <w:p w:rsidR="00000000" w:rsidDel="00000000" w:rsidP="00000000" w:rsidRDefault="00000000" w:rsidRPr="00000000" w14:paraId="000000DA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 sottoscritto ____________________, in persona del _________________ legale rappresentante _____________, nell’accettare espressamente tutte le condizioni specificate negli atti di gara, dichiara altresì: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a) che la presente offerta è irrevocabile ed impegnativa sino al 180° (centottantesimo) giorno successivo alla data di scadenza fissato per la presentazione dell’offerta;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b) nell’importo dei prezzi offerti è, altresì, compreso ogni onere, spesa e remunerazione per ogni adempimento contrattuale;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c) che nella formulazione della presente offerta ha tenuto conto di eventuali maggiorazioni per lievitazioni dei prezzi che dovessero intervenire durante l’esecuzione contrattuale, rinunciando sin da ora a qualsiasi azione ed eccezione in merito;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d) che la presente offerta non vincolerà in alcun modo Arpae;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e) di aver preso visione ed incondizionata accettazione delle clausole e condizioni riportate nelle Condizioni Particolari, e, comunque, di aver preso cognizione di tutte le circostanze generali e speciali che possono interessare l’esecuzione di tutte le prestazioni oggetto del contratto e che di tali circostanze ha tenuto conto nella determinazione dei prezzi richiesti e offerti, ritenuti remunerativi;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f) di non eccepire, durante l’esecuzione del Contratto, la mancata conoscenza di condizioni o la sopravvenienza di elementi non valutati o non considerati, salvo che tali elementi si configurino come cause di forza maggiore contemplate dal codice civile;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g) di rinunciare a chiedere la risoluzione del contratto per eccessiva onerosità sopravvenuta ai sensi dell’articolo 1467 cod. civ. ed alla revisione del corrispettivo;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h) di prendere atto che i termini stabiliti nelle Condizioni particolari  sono da considerarsi a tutti gli effetti termini essenziali ai sensi e per gli effetti dell’articolo 1457 cod. civ.</w:t>
      </w:r>
    </w:p>
    <w:p w:rsidR="00000000" w:rsidDel="00000000" w:rsidP="00000000" w:rsidRDefault="00000000" w:rsidRPr="00000000" w14:paraId="000000E4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________, lì _____________</w:t>
        <w:tab/>
      </w:r>
    </w:p>
    <w:p w:rsidR="00000000" w:rsidDel="00000000" w:rsidP="00000000" w:rsidRDefault="00000000" w:rsidRPr="00000000" w14:paraId="000000E6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E7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063" w:top="2957" w:left="1418" w:right="1418" w:header="737" w:footer="7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keepNext w:val="1"/>
      <w:keepLines w:val="0"/>
      <w:widowControl w:val="0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683.0" w:type="dxa"/>
      <w:jc w:val="left"/>
      <w:tblInd w:w="-375.0" w:type="dxa"/>
      <w:tblBorders>
        <w:top w:color="000001" w:space="0" w:sz="4" w:val="single"/>
        <w:left w:color="000001" w:space="0" w:sz="4" w:val="single"/>
        <w:bottom w:color="000001" w:space="0" w:sz="4" w:val="single"/>
        <w:insideH w:color="000001" w:space="0" w:sz="4" w:val="single"/>
      </w:tblBorders>
      <w:tblLayout w:type="fixed"/>
      <w:tblLook w:val="0000"/>
    </w:tblPr>
    <w:tblGrid>
      <w:gridCol w:w="2100"/>
      <w:gridCol w:w="4500"/>
      <w:gridCol w:w="3083"/>
      <w:tblGridChange w:id="0">
        <w:tblGrid>
          <w:gridCol w:w="2100"/>
          <w:gridCol w:w="4500"/>
          <w:gridCol w:w="3083"/>
        </w:tblGrid>
      </w:tblGridChange>
    </w:tblGrid>
    <w:tr>
      <w:trPr>
        <w:cantSplit w:val="0"/>
        <w:trHeight w:val="530" w:hRule="atLeast"/>
        <w:tblHeader w:val="0"/>
      </w:trPr>
      <w:tc>
        <w:tcPr>
          <w:vMerge w:val="restart"/>
          <w:tcBorders>
            <w:top w:color="000001" w:space="0" w:sz="4" w:val="single"/>
            <w:left w:color="000001" w:space="0" w:sz="4" w:val="single"/>
            <w:bottom w:color="000001" w:space="0" w:sz="4" w:val="single"/>
          </w:tcBorders>
          <w:shd w:fill="ffffff" w:val="clear"/>
        </w:tcPr>
        <w:p w:rsidR="00000000" w:rsidDel="00000000" w:rsidP="00000000" w:rsidRDefault="00000000" w:rsidRPr="00000000" w14:paraId="000000E9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A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48"/>
              <w:szCs w:val="48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48"/>
              <w:szCs w:val="48"/>
              <w:highlight w:val="white"/>
              <w:u w:val="none"/>
              <w:vertAlign w:val="baseline"/>
              <w:rtl w:val="0"/>
            </w:rPr>
            <w:t xml:space="preserve">Arpae</w:t>
          </w:r>
        </w:p>
        <w:p w:rsidR="00000000" w:rsidDel="00000000" w:rsidP="00000000" w:rsidRDefault="00000000" w:rsidRPr="00000000" w14:paraId="000000EB">
          <w:pPr>
            <w:spacing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EMILIA ROMAGNA</w:t>
          </w:r>
        </w:p>
      </w:tc>
      <w:tc>
        <w:tcPr>
          <w:vMerge w:val="restart"/>
          <w:tcBorders>
            <w:top w:color="000001" w:space="0" w:sz="4" w:val="single"/>
            <w:left w:color="000001" w:space="0" w:sz="4" w:val="single"/>
            <w:bottom w:color="000001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EC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color w:val="000000"/>
              <w:sz w:val="22"/>
              <w:szCs w:val="22"/>
              <w:highlight w:val="whit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D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color w:val="000000"/>
              <w:sz w:val="22"/>
              <w:szCs w:val="22"/>
              <w:highlight w:val="whit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E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color w:val="000000"/>
              <w:sz w:val="22"/>
              <w:szCs w:val="22"/>
              <w:highlight w:val="white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single"/>
              <w:vertAlign w:val="baseline"/>
              <w:rtl w:val="0"/>
            </w:rPr>
            <w:t xml:space="preserve">Dichiarazione d’offerta economica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F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color w:val="000000"/>
              <w:sz w:val="22"/>
              <w:szCs w:val="22"/>
              <w:highlight w:val="whit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1" w:space="0" w:sz="4" w:val="single"/>
            <w:left w:color="000001" w:space="0" w:sz="4" w:val="single"/>
            <w:bottom w:color="000001" w:space="0" w:sz="4" w:val="single"/>
            <w:right w:color="000001" w:space="0" w:sz="4" w:val="single"/>
          </w:tcBorders>
          <w:shd w:fill="ffffff" w:val="clear"/>
        </w:tcPr>
        <w:p w:rsidR="00000000" w:rsidDel="00000000" w:rsidP="00000000" w:rsidRDefault="00000000" w:rsidRPr="00000000" w14:paraId="000000F0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1">
          <w:pPr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yellow"/>
              <w:u w:val="none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All</w:t>
          </w:r>
          <w:r w:rsidDel="00000000" w:rsidR="00000000" w:rsidRPr="00000000">
            <w:rPr>
              <w:rFonts w:ascii="Tahoma" w:cs="Tahoma" w:eastAsia="Tahoma" w:hAnsi="Tahoma"/>
              <w:b w:val="1"/>
              <w:color w:val="000000"/>
              <w:sz w:val="22"/>
              <w:szCs w:val="22"/>
              <w:highlight w:val="white"/>
              <w:rtl w:val="0"/>
            </w:rPr>
            <w:t xml:space="preserve">. D)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2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130" w:hRule="atLeast"/>
        <w:tblHeader w:val="0"/>
      </w:trPr>
      <w:tc>
        <w:tcPr>
          <w:vMerge w:val="continue"/>
          <w:tcBorders>
            <w:top w:color="000001" w:space="0" w:sz="4" w:val="single"/>
            <w:left w:color="000001" w:space="0" w:sz="4" w:val="single"/>
            <w:bottom w:color="000001" w:space="0" w:sz="4" w:val="single"/>
          </w:tcBorders>
          <w:shd w:fill="ffffff" w:val="clear"/>
        </w:tcPr>
        <w:p w:rsidR="00000000" w:rsidDel="00000000" w:rsidP="00000000" w:rsidRDefault="00000000" w:rsidRPr="00000000" w14:paraId="000000F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1" w:space="0" w:sz="4" w:val="single"/>
            <w:left w:color="000001" w:space="0" w:sz="4" w:val="single"/>
            <w:bottom w:color="000001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F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1" w:space="0" w:sz="4" w:val="single"/>
            <w:left w:color="000001" w:space="0" w:sz="4" w:val="single"/>
            <w:bottom w:color="000001" w:space="0" w:sz="4" w:val="single"/>
            <w:right w:color="000001" w:space="0" w:sz="4" w:val="single"/>
          </w:tcBorders>
          <w:shd w:fill="ffffff" w:val="clear"/>
        </w:tcPr>
        <w:p w:rsidR="00000000" w:rsidDel="00000000" w:rsidP="00000000" w:rsidRDefault="00000000" w:rsidRPr="00000000" w14:paraId="000000F5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6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sz w:val="22"/>
              <w:szCs w:val="22"/>
              <w:highlight w:val="white"/>
              <w:u w:val="none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sz w:val="22"/>
              <w:szCs w:val="22"/>
              <w:highlight w:val="white"/>
              <w:u w:val="none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7">
    <w:pPr>
      <w:keepNext w:val="1"/>
      <w:keepLines w:val="0"/>
      <w:widowControl w:val="1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432" w:right="0" w:hanging="432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576" w:right="0" w:hanging="576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40" w:lineRule="auto"/>
      <w:ind w:left="720" w:right="0" w:hanging="7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864" w:right="0" w:hanging="86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1008" w:right="0" w:hanging="1008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6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