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manifestazione di interesse all'affidamento, previa procedura negoziata senza bando  ai sensi dell’ art. 50, comma 1, lett. e) del D. lgs. 36/2023, della fornitura mediante somministrazione periodica di materiale in vetro per i laboratori di Arpae ER previa stipula di accordo quadro per la durata di 36 mesi, da espletarsi mediante RDO sulla piattaforma Sater, in risposta all’avviso pubblicato sulla piattaforma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9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B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abilitato al Bando Intercent_ER “BENI E SERVIZI” del mercato elettronico del sistema telematico di acquisto (SATER) di Intercent-ER.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aver regolarmente eseguito nell'ultimo triennio, antecedente alla data di scadenza della manifestazione di interesse, contratti aventi ad oggetto forniture analoghe a quelle della procedura in oggetto per un valore non inferiore all'importo a </w:t>
      </w:r>
      <w:r w:rsidDel="00000000" w:rsidR="00000000" w:rsidRPr="00000000">
        <w:rPr>
          <w:rFonts w:ascii="Arial" w:cs="Arial" w:eastAsia="Arial" w:hAnsi="Arial"/>
          <w:rtl w:val="0"/>
        </w:rPr>
        <w:t xml:space="preserve">base di gara </w:t>
      </w:r>
      <w:r w:rsidDel="00000000" w:rsidR="00000000" w:rsidRPr="00000000">
        <w:rPr>
          <w:rFonts w:ascii="Arial" w:cs="Arial" w:eastAsia="Arial" w:hAnsi="Arial"/>
          <w:rtl w:val="0"/>
        </w:rPr>
        <w:t xml:space="preserve">(pari ad euro 85.000,00). </w:t>
      </w:r>
      <w:r w:rsidDel="00000000" w:rsidR="00000000" w:rsidRPr="00000000">
        <w:rPr>
          <w:rFonts w:ascii="Arial" w:cs="Arial" w:eastAsia="Arial" w:hAnsi="Arial"/>
          <w:rtl w:val="0"/>
        </w:rPr>
        <w:t xml:space="preserve">Andrà dichiarato per ciascuna fornitura, il committente, l’oggetto, l’importo e la data di inizio e fine dei contratti da indicare nella tabella che segue;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20" w:before="12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qualora questa impresa non risultasse abilitata al suddetto Bando la stes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sa non potrà essere invitata;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di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3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